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7CE" w:rsidRPr="00180E63" w:rsidRDefault="000C77CE" w:rsidP="00180E63">
      <w:pPr>
        <w:jc w:val="center"/>
        <w:rPr>
          <w:rFonts w:ascii="Kristen ITC" w:hAnsi="Kristen ITC"/>
          <w:sz w:val="20"/>
          <w:szCs w:val="20"/>
          <w:lang w:val="fr-FR"/>
        </w:rPr>
      </w:pPr>
      <w:r w:rsidRPr="00933E38">
        <w:rPr>
          <w:rFonts w:ascii="Kristen ITC" w:hAnsi="Kristen ITC"/>
          <w:noProof/>
          <w:sz w:val="20"/>
          <w:szCs w:val="20"/>
          <w:lang w:eastAsia="de-DE"/>
        </w:rPr>
        <w:drawing>
          <wp:anchor distT="0" distB="0" distL="114300" distR="114300" simplePos="0" relativeHeight="251659264" behindDoc="0" locked="0" layoutInCell="1" allowOverlap="1" wp14:anchorId="30023A62" wp14:editId="60869F1D">
            <wp:simplePos x="723900" y="949960"/>
            <wp:positionH relativeFrom="margin">
              <wp:align>right</wp:align>
            </wp:positionH>
            <wp:positionV relativeFrom="margin">
              <wp:align>top</wp:align>
            </wp:positionV>
            <wp:extent cx="1934210" cy="1695450"/>
            <wp:effectExtent l="0" t="0" r="889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Lesezeichen Kazh Band 2- Emotionen bun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9212" cy="1699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33E38">
        <w:rPr>
          <w:rFonts w:ascii="Kristen ITC" w:hAnsi="Kristen ITC"/>
          <w:sz w:val="20"/>
          <w:szCs w:val="20"/>
          <w:lang w:val="fr-FR"/>
        </w:rPr>
        <w:t xml:space="preserve">Les aventures de </w:t>
      </w:r>
      <w:proofErr w:type="spellStart"/>
      <w:r w:rsidRPr="00933E38">
        <w:rPr>
          <w:rFonts w:ascii="Kristen ITC" w:hAnsi="Kristen ITC"/>
          <w:sz w:val="20"/>
          <w:szCs w:val="20"/>
          <w:lang w:val="fr-FR"/>
        </w:rPr>
        <w:t>Kazh</w:t>
      </w:r>
      <w:proofErr w:type="spellEnd"/>
      <w:r w:rsidRPr="00933E38">
        <w:rPr>
          <w:rFonts w:ascii="Kristen ITC" w:hAnsi="Kristen ITC"/>
          <w:sz w:val="20"/>
          <w:szCs w:val="20"/>
          <w:lang w:val="fr-FR"/>
        </w:rPr>
        <w:t xml:space="preserve"> – </w:t>
      </w:r>
      <w:proofErr w:type="spellStart"/>
      <w:r w:rsidRPr="00933E38">
        <w:rPr>
          <w:rFonts w:ascii="Kristen ITC" w:hAnsi="Kristen ITC"/>
          <w:b/>
          <w:sz w:val="20"/>
          <w:szCs w:val="20"/>
          <w:u w:val="single"/>
          <w:lang w:val="fr-FR"/>
        </w:rPr>
        <w:t>Kazh</w:t>
      </w:r>
      <w:proofErr w:type="spellEnd"/>
      <w:r w:rsidRPr="00933E38">
        <w:rPr>
          <w:rFonts w:ascii="Kristen ITC" w:hAnsi="Kristen ITC"/>
          <w:b/>
          <w:sz w:val="20"/>
          <w:szCs w:val="20"/>
          <w:u w:val="single"/>
          <w:lang w:val="fr-FR"/>
        </w:rPr>
        <w:t xml:space="preserve"> devient bilingue</w:t>
      </w:r>
    </w:p>
    <w:p w:rsidR="000C77CE" w:rsidRPr="00933E38" w:rsidRDefault="000C77CE" w:rsidP="000C77CE">
      <w:pPr>
        <w:jc w:val="center"/>
        <w:rPr>
          <w:rFonts w:ascii="Kristen ITC" w:hAnsi="Kristen ITC"/>
          <w:sz w:val="28"/>
          <w:szCs w:val="28"/>
          <w:lang w:val="fr-FR"/>
        </w:rPr>
      </w:pPr>
      <w:r w:rsidRPr="00933E38">
        <w:rPr>
          <w:rFonts w:ascii="Kristen ITC" w:hAnsi="Kristen ITC"/>
          <w:sz w:val="28"/>
          <w:szCs w:val="28"/>
          <w:lang w:val="fr-FR"/>
        </w:rPr>
        <w:t>Compréhension écrite</w:t>
      </w:r>
      <w:r w:rsidRPr="00933E38">
        <w:rPr>
          <w:rFonts w:ascii="Kristen ITC" w:hAnsi="Kristen ITC"/>
          <w:b/>
          <w:sz w:val="28"/>
          <w:szCs w:val="28"/>
          <w:lang w:val="fr-FR"/>
        </w:rPr>
        <w:t xml:space="preserve"> français</w:t>
      </w:r>
    </w:p>
    <w:p w:rsidR="000C77CE" w:rsidRPr="00180E63" w:rsidRDefault="000C77CE" w:rsidP="00180E63">
      <w:pPr>
        <w:jc w:val="center"/>
        <w:rPr>
          <w:rFonts w:ascii="Kristen ITC" w:hAnsi="Kristen ITC"/>
          <w:sz w:val="28"/>
          <w:szCs w:val="28"/>
          <w:lang w:val="fr-FR"/>
        </w:rPr>
      </w:pPr>
      <w:r>
        <w:rPr>
          <w:rFonts w:ascii="Kristen ITC" w:hAnsi="Kristen ITC"/>
          <w:b/>
          <w:sz w:val="28"/>
          <w:szCs w:val="28"/>
          <w:lang w:val="fr-FR"/>
        </w:rPr>
        <w:t>Lire et comprendre</w:t>
      </w:r>
      <w:r w:rsidRPr="00933E38">
        <w:rPr>
          <w:rFonts w:ascii="Kristen ITC" w:hAnsi="Kristen ITC"/>
          <w:b/>
          <w:sz w:val="28"/>
          <w:szCs w:val="28"/>
          <w:lang w:val="fr-FR"/>
        </w:rPr>
        <w:t xml:space="preserve"> </w:t>
      </w:r>
      <w:r w:rsidR="00004122">
        <w:rPr>
          <w:rFonts w:ascii="Kristen ITC" w:hAnsi="Kristen ITC"/>
          <w:sz w:val="28"/>
          <w:szCs w:val="28"/>
          <w:lang w:val="fr-FR"/>
        </w:rPr>
        <w:t>- Chapitre 4</w:t>
      </w:r>
      <w:bookmarkStart w:id="0" w:name="_GoBack"/>
      <w:bookmarkEnd w:id="0"/>
    </w:p>
    <w:p w:rsidR="00E27812" w:rsidRPr="00CF1A5D" w:rsidRDefault="000C77CE" w:rsidP="007A50B2">
      <w:pPr>
        <w:pStyle w:val="Paragraphedeliste"/>
        <w:numPr>
          <w:ilvl w:val="0"/>
          <w:numId w:val="3"/>
        </w:numPr>
        <w:rPr>
          <w:rFonts w:ascii="Arial" w:hAnsi="Arial" w:cs="Arial"/>
          <w:b/>
          <w:i/>
          <w:lang w:val="fr-FR"/>
        </w:rPr>
      </w:pPr>
      <w:r w:rsidRPr="000C77CE">
        <w:rPr>
          <w:rFonts w:ascii="Arial" w:hAnsi="Arial" w:cs="Arial"/>
          <w:b/>
          <w:i/>
          <w:lang w:val="fr-FR"/>
        </w:rPr>
        <w:t xml:space="preserve">Complète les phrases en cochant la bonne fin de phrase. </w:t>
      </w:r>
    </w:p>
    <w:p w:rsidR="000C77CE" w:rsidRPr="007A50B2" w:rsidRDefault="000C77CE" w:rsidP="00E27812">
      <w:pPr>
        <w:pStyle w:val="Paragraphedeliste"/>
        <w:ind w:left="360"/>
        <w:rPr>
          <w:rFonts w:ascii="Arial" w:hAnsi="Arial" w:cs="Arial"/>
          <w:b/>
          <w:i/>
        </w:rPr>
      </w:pPr>
      <w:r w:rsidRPr="000C77CE">
        <w:rPr>
          <w:rFonts w:ascii="Arial" w:hAnsi="Arial" w:cs="Arial"/>
          <w:i/>
        </w:rPr>
        <w:t>Ergänze die Sätze</w:t>
      </w:r>
      <w:r w:rsidR="00CF1A5D">
        <w:rPr>
          <w:rFonts w:ascii="Arial" w:hAnsi="Arial" w:cs="Arial"/>
          <w:i/>
        </w:rPr>
        <w:t>,</w:t>
      </w:r>
      <w:r w:rsidRPr="000C77CE">
        <w:rPr>
          <w:rFonts w:ascii="Arial" w:hAnsi="Arial" w:cs="Arial"/>
          <w:i/>
        </w:rPr>
        <w:t xml:space="preserve"> indem du das passende Satzende ankreuzt.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8"/>
        <w:gridCol w:w="1958"/>
        <w:gridCol w:w="1959"/>
        <w:gridCol w:w="1959"/>
        <w:gridCol w:w="1959"/>
      </w:tblGrid>
      <w:tr w:rsidR="000C77CE" w:rsidTr="00B328B4">
        <w:trPr>
          <w:trHeight w:val="797"/>
        </w:trPr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Phrase</w:t>
            </w:r>
          </w:p>
        </w:tc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a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b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c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d</w:t>
            </w:r>
          </w:p>
        </w:tc>
      </w:tr>
      <w:tr w:rsidR="00CF1A5D" w:rsidRPr="00180E63" w:rsidTr="007A50B2">
        <w:trPr>
          <w:trHeight w:val="991"/>
        </w:trPr>
        <w:tc>
          <w:tcPr>
            <w:tcW w:w="1958" w:type="dxa"/>
            <w:vAlign w:val="center"/>
          </w:tcPr>
          <w:p w:rsidR="00CF1A5D" w:rsidRPr="007A50B2" w:rsidRDefault="00AB15F3" w:rsidP="001D7CC4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est toujours triste.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est de nouveau en forme.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AF5889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F5889">
              <w:rPr>
                <w:rFonts w:ascii="Arial" w:hAnsi="Arial" w:cs="Arial"/>
                <w:sz w:val="20"/>
                <w:szCs w:val="20"/>
                <w:lang w:val="fr-FR"/>
              </w:rPr>
              <w:t>est reconnaissant envers Oskar.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AF5889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F5889">
              <w:rPr>
                <w:rFonts w:ascii="Arial" w:hAnsi="Arial" w:cs="Arial"/>
                <w:sz w:val="20"/>
                <w:szCs w:val="20"/>
                <w:lang w:val="fr-FR"/>
              </w:rPr>
              <w:t>n’est pas reconnaissant envers Oskar.</w:t>
            </w:r>
          </w:p>
        </w:tc>
      </w:tr>
      <w:tr w:rsidR="00CF1A5D" w:rsidRPr="00180E63" w:rsidTr="007A50B2">
        <w:trPr>
          <w:trHeight w:val="991"/>
        </w:trPr>
        <w:tc>
          <w:tcPr>
            <w:tcW w:w="1958" w:type="dxa"/>
            <w:vAlign w:val="center"/>
          </w:tcPr>
          <w:p w:rsidR="00CF1A5D" w:rsidRPr="007A50B2" w:rsidRDefault="00AB15F3" w:rsidP="00E10FDB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et Myrtille se rencontrent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sur </w:t>
            </w:r>
            <w:proofErr w:type="gramStart"/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la</w:t>
            </w:r>
            <w:proofErr w:type="gramEnd"/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 mosaïque poisson.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sur </w:t>
            </w:r>
            <w:proofErr w:type="gramStart"/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la</w:t>
            </w:r>
            <w:proofErr w:type="gramEnd"/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 mosaïque chat.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dans la </w:t>
            </w:r>
            <w:proofErr w:type="spellStart"/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Konviktstra</w:t>
            </w:r>
            <w:proofErr w:type="spellEnd"/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βe. 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sur la place du marché.</w:t>
            </w:r>
          </w:p>
        </w:tc>
      </w:tr>
      <w:tr w:rsidR="00CF1A5D" w:rsidRPr="00180E63" w:rsidTr="007A50B2">
        <w:trPr>
          <w:trHeight w:val="991"/>
        </w:trPr>
        <w:tc>
          <w:tcPr>
            <w:tcW w:w="1958" w:type="dxa"/>
            <w:vAlign w:val="center"/>
          </w:tcPr>
          <w:p w:rsidR="00CF1A5D" w:rsidRPr="00AB15F3" w:rsidRDefault="00AB15F3" w:rsidP="00CF1A5D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Myrtille a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une idée de jeu.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une idée de goûter.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un pelage noir et blanc. 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un pelage blanc et orange.</w:t>
            </w:r>
          </w:p>
        </w:tc>
      </w:tr>
      <w:tr w:rsidR="00CF1A5D" w:rsidRPr="00180E63" w:rsidTr="007A50B2">
        <w:trPr>
          <w:trHeight w:val="991"/>
        </w:trPr>
        <w:tc>
          <w:tcPr>
            <w:tcW w:w="1958" w:type="dxa"/>
            <w:vAlign w:val="center"/>
          </w:tcPr>
          <w:p w:rsidR="00CF1A5D" w:rsidRPr="00AB15F3" w:rsidRDefault="00CF1A5D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AB15F3">
              <w:rPr>
                <w:rFonts w:ascii="Arial" w:hAnsi="Arial" w:cs="Arial"/>
                <w:sz w:val="20"/>
                <w:szCs w:val="20"/>
                <w:lang w:val="fr-FR"/>
              </w:rPr>
              <w:t>Myrtille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est bilingue.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n’ai pas bilingue.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Elle veut aider </w:t>
            </w:r>
            <w:proofErr w:type="spellStart"/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 à apprendre l’allemand.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Elle ne veut pas aider </w:t>
            </w:r>
            <w:proofErr w:type="spellStart"/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 xml:space="preserve"> à apprendre l’allemand.</w:t>
            </w:r>
          </w:p>
        </w:tc>
      </w:tr>
      <w:tr w:rsidR="00CF1A5D" w:rsidRPr="00180E63" w:rsidTr="007A50B2">
        <w:trPr>
          <w:trHeight w:val="991"/>
        </w:trPr>
        <w:tc>
          <w:tcPr>
            <w:tcW w:w="1958" w:type="dxa"/>
            <w:vAlign w:val="center"/>
          </w:tcPr>
          <w:p w:rsidR="00CF1A5D" w:rsidRPr="00CF1A5D" w:rsidRDefault="00AB15F3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est nul au jeu !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est très fort au jeu !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connaît déjà les saucisses grillées.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AB15F3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B15F3">
              <w:rPr>
                <w:rFonts w:ascii="Arial" w:hAnsi="Arial" w:cs="Arial"/>
                <w:sz w:val="20"/>
                <w:szCs w:val="20"/>
                <w:lang w:val="fr-FR"/>
              </w:rPr>
              <w:t>ne connaît pas les saucisses grillées.</w:t>
            </w:r>
          </w:p>
        </w:tc>
      </w:tr>
      <w:tr w:rsidR="00CF1A5D" w:rsidRPr="00180E63" w:rsidTr="007A50B2">
        <w:trPr>
          <w:trHeight w:val="991"/>
        </w:trPr>
        <w:tc>
          <w:tcPr>
            <w:tcW w:w="1958" w:type="dxa"/>
            <w:vAlign w:val="center"/>
          </w:tcPr>
          <w:p w:rsidR="00CF1A5D" w:rsidRPr="00CF1A5D" w:rsidRDefault="00CF1A5D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connaît les sandwichs au poisson.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ne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connaît pas les sandwichs au poisson.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connaît le centre culturel français</w:t>
            </w:r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ne connaît pas le centre culturel français.</w:t>
            </w:r>
          </w:p>
        </w:tc>
      </w:tr>
      <w:tr w:rsidR="00CF1A5D" w:rsidRPr="00180E63" w:rsidTr="007A50B2">
        <w:trPr>
          <w:trHeight w:val="991"/>
        </w:trPr>
        <w:tc>
          <w:tcPr>
            <w:tcW w:w="1958" w:type="dxa"/>
            <w:vAlign w:val="center"/>
          </w:tcPr>
          <w:p w:rsidR="00CF1A5D" w:rsidRPr="00B328B4" w:rsidRDefault="00B328B4" w:rsidP="0064430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B328B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P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connaît le mot chapeau en allemand.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C’est même Myrtille qui lui a appris dans le chapitre 3.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64430A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ne connaît pas le mot chapeau.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se prend pour le chat botté.</w:t>
            </w:r>
          </w:p>
        </w:tc>
      </w:tr>
      <w:tr w:rsidR="00CF1A5D" w:rsidRPr="00180E63" w:rsidTr="007A50B2">
        <w:trPr>
          <w:trHeight w:val="991"/>
        </w:trPr>
        <w:tc>
          <w:tcPr>
            <w:tcW w:w="1958" w:type="dxa"/>
            <w:vAlign w:val="center"/>
          </w:tcPr>
          <w:p w:rsidR="00CF1A5D" w:rsidRPr="00E27812" w:rsidRDefault="0064430A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connaît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le gâteau au fromage blanc.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la forêt-noire.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les saucisses au tofu.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ce que veut dire le mot végétarien.</w:t>
            </w:r>
          </w:p>
        </w:tc>
      </w:tr>
      <w:tr w:rsidR="00CF1A5D" w:rsidRPr="00180E63" w:rsidTr="007A50B2">
        <w:trPr>
          <w:trHeight w:val="991"/>
        </w:trPr>
        <w:tc>
          <w:tcPr>
            <w:tcW w:w="1958" w:type="dxa"/>
            <w:vAlign w:val="center"/>
          </w:tcPr>
          <w:p w:rsidR="00CF1A5D" w:rsidRPr="00E27812" w:rsidRDefault="0064430A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Myrtille explique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que les végétariens ne mangent que des légumes.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que les végétariens ne mangent pas de viande ni de poisson.</w:t>
            </w:r>
          </w:p>
        </w:tc>
        <w:tc>
          <w:tcPr>
            <w:tcW w:w="1959" w:type="dxa"/>
            <w:vAlign w:val="center"/>
          </w:tcPr>
          <w:p w:rsidR="00CF1A5D" w:rsidRPr="00B328B4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 xml:space="preserve">que les </w:t>
            </w:r>
            <w:proofErr w:type="spellStart"/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végans</w:t>
            </w:r>
            <w:proofErr w:type="spellEnd"/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 xml:space="preserve"> ne mangent pas de produits animaux.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toujours sur une mosaïque différente.</w:t>
            </w:r>
          </w:p>
        </w:tc>
      </w:tr>
      <w:tr w:rsidR="00CF1A5D" w:rsidRPr="00180E63" w:rsidTr="007A50B2">
        <w:trPr>
          <w:trHeight w:val="991"/>
        </w:trPr>
        <w:tc>
          <w:tcPr>
            <w:tcW w:w="1958" w:type="dxa"/>
            <w:vAlign w:val="center"/>
          </w:tcPr>
          <w:p w:rsidR="00CF1A5D" w:rsidRPr="00E27812" w:rsidRDefault="0064430A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A la fin du chapitre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est triste.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 xml:space="preserve"> C’était trop dur d’apprendre l’allemand.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est heureux.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 xml:space="preserve"> Il s’est bien amusé.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a envie de goûter une saucisse au tofu.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64430A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64430A">
              <w:rPr>
                <w:rFonts w:ascii="Arial" w:hAnsi="Arial" w:cs="Arial"/>
                <w:sz w:val="20"/>
                <w:szCs w:val="20"/>
                <w:lang w:val="fr-FR"/>
              </w:rPr>
              <w:t xml:space="preserve"> n’a pas envie de goûter une saucisse au tofu.</w:t>
            </w:r>
          </w:p>
        </w:tc>
      </w:tr>
    </w:tbl>
    <w:p w:rsidR="007A50B2" w:rsidRPr="000C77CE" w:rsidRDefault="007A50B2">
      <w:pPr>
        <w:rPr>
          <w:lang w:val="fr-FR"/>
        </w:rPr>
      </w:pPr>
    </w:p>
    <w:sectPr w:rsidR="007A50B2" w:rsidRPr="000C77CE" w:rsidSect="000C77CE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F0F15"/>
    <w:multiLevelType w:val="hybridMultilevel"/>
    <w:tmpl w:val="CD025D28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5084AC5"/>
    <w:multiLevelType w:val="hybridMultilevel"/>
    <w:tmpl w:val="B586878A"/>
    <w:lvl w:ilvl="0" w:tplc="3FE213B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EB106A7"/>
    <w:multiLevelType w:val="hybridMultilevel"/>
    <w:tmpl w:val="E620DDDC"/>
    <w:lvl w:ilvl="0" w:tplc="E0909812">
      <w:start w:val="1"/>
      <w:numFmt w:val="bullet"/>
      <w:lvlText w:val="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DD8471B"/>
    <w:multiLevelType w:val="hybridMultilevel"/>
    <w:tmpl w:val="1BF02804"/>
    <w:lvl w:ilvl="0" w:tplc="2356F57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9EC352C"/>
    <w:multiLevelType w:val="hybridMultilevel"/>
    <w:tmpl w:val="51268972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44D"/>
    <w:rsid w:val="00004122"/>
    <w:rsid w:val="0006362F"/>
    <w:rsid w:val="000C77CE"/>
    <w:rsid w:val="00180E63"/>
    <w:rsid w:val="0064430A"/>
    <w:rsid w:val="007A50B2"/>
    <w:rsid w:val="007A5F6F"/>
    <w:rsid w:val="00AB15F3"/>
    <w:rsid w:val="00AC06AA"/>
    <w:rsid w:val="00AF144D"/>
    <w:rsid w:val="00AF5889"/>
    <w:rsid w:val="00B328B4"/>
    <w:rsid w:val="00C40CB8"/>
    <w:rsid w:val="00CC0BCD"/>
    <w:rsid w:val="00CF1A5D"/>
    <w:rsid w:val="00E2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5</cp:revision>
  <cp:lastPrinted>2020-02-16T12:26:00Z</cp:lastPrinted>
  <dcterms:created xsi:type="dcterms:W3CDTF">2020-02-16T12:27:00Z</dcterms:created>
  <dcterms:modified xsi:type="dcterms:W3CDTF">2020-02-29T11:04:00Z</dcterms:modified>
</cp:coreProperties>
</file>